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31B" w:rsidRPr="0080731B" w:rsidRDefault="0080731B" w:rsidP="004A5EC6">
      <w:pPr>
        <w:spacing w:after="180"/>
        <w:jc w:val="left"/>
        <w:outlineLvl w:val="1"/>
        <w:rPr>
          <w:rFonts w:ascii="Arial" w:hAnsi="Arial" w:cs="Arial"/>
          <w:b/>
          <w:bCs/>
          <w:color w:val="2B2B2B"/>
          <w:sz w:val="36"/>
          <w:szCs w:val="36"/>
        </w:rPr>
      </w:pPr>
      <w:bookmarkStart w:id="0" w:name="_GoBack"/>
      <w:bookmarkEnd w:id="0"/>
      <w:r w:rsidRPr="0080731B">
        <w:rPr>
          <w:rFonts w:ascii="Arial" w:hAnsi="Arial" w:cs="Arial"/>
          <w:b/>
          <w:bCs/>
          <w:color w:val="2B2B2B"/>
          <w:sz w:val="36"/>
          <w:szCs w:val="36"/>
        </w:rPr>
        <w:t>Support for businesses that pay business rates</w:t>
      </w:r>
    </w:p>
    <w:p w:rsidR="0080731B" w:rsidRPr="0080731B" w:rsidRDefault="0080731B" w:rsidP="0080731B">
      <w:pPr>
        <w:spacing w:after="360"/>
        <w:jc w:val="left"/>
        <w:rPr>
          <w:rFonts w:ascii="Arial" w:hAnsi="Arial" w:cs="Arial"/>
          <w:color w:val="2B2B2B"/>
          <w:sz w:val="24"/>
        </w:rPr>
      </w:pPr>
      <w:r w:rsidRPr="0080731B">
        <w:rPr>
          <w:rFonts w:ascii="Arial" w:hAnsi="Arial" w:cs="Arial"/>
          <w:color w:val="2B2B2B"/>
          <w:sz w:val="24"/>
        </w:rPr>
        <w:t>The government is introducing a business rates holiday for retail, hospitality and leisure businesses in England for the 2020-21 tax year.</w:t>
      </w:r>
    </w:p>
    <w:p w:rsidR="0080731B" w:rsidRPr="0080731B" w:rsidRDefault="0080731B" w:rsidP="0080731B">
      <w:pPr>
        <w:spacing w:after="360"/>
        <w:jc w:val="left"/>
        <w:rPr>
          <w:rFonts w:ascii="Arial" w:hAnsi="Arial" w:cs="Arial"/>
          <w:color w:val="2B2B2B"/>
          <w:sz w:val="24"/>
        </w:rPr>
      </w:pPr>
      <w:r w:rsidRPr="0080731B">
        <w:rPr>
          <w:rFonts w:ascii="Arial" w:hAnsi="Arial" w:cs="Arial"/>
          <w:color w:val="2B2B2B"/>
          <w:sz w:val="24"/>
        </w:rPr>
        <w:t>You are eligible for the business rates holiday if: your business is based in England and your business is in the retail, hospitality and/or leisure sector.</w:t>
      </w:r>
    </w:p>
    <w:p w:rsidR="0080731B" w:rsidRPr="0080731B" w:rsidRDefault="0080731B" w:rsidP="0080731B">
      <w:pPr>
        <w:spacing w:after="360"/>
        <w:jc w:val="left"/>
        <w:rPr>
          <w:rFonts w:ascii="Arial" w:hAnsi="Arial" w:cs="Arial"/>
          <w:color w:val="2B2B2B"/>
          <w:sz w:val="24"/>
        </w:rPr>
      </w:pPr>
      <w:r w:rsidRPr="0080731B">
        <w:rPr>
          <w:rFonts w:ascii="Arial" w:hAnsi="Arial" w:cs="Arial"/>
          <w:color w:val="2B2B2B"/>
          <w:sz w:val="24"/>
        </w:rPr>
        <w:t>Properties that will benefit from the relief will be occupied premises that are wholly or mainly being used:</w:t>
      </w:r>
    </w:p>
    <w:p w:rsidR="0080731B" w:rsidRPr="0080731B" w:rsidRDefault="0080731B" w:rsidP="0080731B">
      <w:pPr>
        <w:numPr>
          <w:ilvl w:val="0"/>
          <w:numId w:val="35"/>
        </w:numPr>
        <w:spacing w:before="100" w:beforeAutospacing="1" w:after="100" w:afterAutospacing="1"/>
        <w:ind w:left="300"/>
        <w:jc w:val="left"/>
        <w:rPr>
          <w:rFonts w:ascii="Arial" w:hAnsi="Arial" w:cs="Arial"/>
          <w:color w:val="2B2B2B"/>
          <w:sz w:val="24"/>
        </w:rPr>
      </w:pPr>
      <w:r w:rsidRPr="0080731B">
        <w:rPr>
          <w:rFonts w:ascii="Arial" w:hAnsi="Arial" w:cs="Arial"/>
          <w:color w:val="2B2B2B"/>
          <w:sz w:val="24"/>
        </w:rPr>
        <w:t>as shops, restaurants, cafes, drinking establishments, cinemas and live music venues;</w:t>
      </w:r>
    </w:p>
    <w:p w:rsidR="0080731B" w:rsidRPr="0080731B" w:rsidRDefault="0080731B" w:rsidP="0080731B">
      <w:pPr>
        <w:numPr>
          <w:ilvl w:val="0"/>
          <w:numId w:val="35"/>
        </w:numPr>
        <w:spacing w:before="100" w:beforeAutospacing="1" w:after="100" w:afterAutospacing="1"/>
        <w:ind w:left="300"/>
        <w:jc w:val="left"/>
        <w:rPr>
          <w:rFonts w:ascii="Arial" w:hAnsi="Arial" w:cs="Arial"/>
          <w:color w:val="2B2B2B"/>
          <w:sz w:val="24"/>
        </w:rPr>
      </w:pPr>
      <w:r w:rsidRPr="0080731B">
        <w:rPr>
          <w:rFonts w:ascii="Arial" w:hAnsi="Arial" w:cs="Arial"/>
          <w:color w:val="2B2B2B"/>
          <w:sz w:val="24"/>
        </w:rPr>
        <w:t>for assembly and leisure;</w:t>
      </w:r>
    </w:p>
    <w:p w:rsidR="0080731B" w:rsidRPr="0080731B" w:rsidRDefault="0080731B" w:rsidP="0080731B">
      <w:pPr>
        <w:numPr>
          <w:ilvl w:val="0"/>
          <w:numId w:val="35"/>
        </w:numPr>
        <w:spacing w:before="100" w:beforeAutospacing="1" w:after="100" w:afterAutospacing="1"/>
        <w:ind w:left="300"/>
        <w:jc w:val="left"/>
        <w:rPr>
          <w:rFonts w:ascii="Arial" w:hAnsi="Arial" w:cs="Arial"/>
          <w:color w:val="2B2B2B"/>
          <w:sz w:val="24"/>
        </w:rPr>
      </w:pPr>
      <w:proofErr w:type="gramStart"/>
      <w:r w:rsidRPr="0080731B">
        <w:rPr>
          <w:rFonts w:ascii="Arial" w:hAnsi="Arial" w:cs="Arial"/>
          <w:color w:val="2B2B2B"/>
          <w:sz w:val="24"/>
        </w:rPr>
        <w:t>as</w:t>
      </w:r>
      <w:proofErr w:type="gramEnd"/>
      <w:r w:rsidRPr="0080731B">
        <w:rPr>
          <w:rFonts w:ascii="Arial" w:hAnsi="Arial" w:cs="Arial"/>
          <w:color w:val="2B2B2B"/>
          <w:sz w:val="24"/>
        </w:rPr>
        <w:t xml:space="preserve"> hotels, guest &amp; boarding premises and self-catering accommodation.</w:t>
      </w:r>
    </w:p>
    <w:p w:rsidR="0080731B" w:rsidRPr="0080731B" w:rsidRDefault="0080731B" w:rsidP="0080731B">
      <w:pPr>
        <w:spacing w:after="360"/>
        <w:jc w:val="left"/>
        <w:rPr>
          <w:rFonts w:ascii="Arial" w:hAnsi="Arial" w:cs="Arial"/>
          <w:color w:val="2B2B2B"/>
          <w:sz w:val="24"/>
        </w:rPr>
      </w:pPr>
      <w:r w:rsidRPr="0080731B">
        <w:rPr>
          <w:rFonts w:ascii="Arial" w:hAnsi="Arial" w:cs="Arial"/>
          <w:b/>
          <w:bCs/>
          <w:color w:val="2B2B2B"/>
          <w:sz w:val="24"/>
        </w:rPr>
        <w:t>Action required:</w:t>
      </w:r>
      <w:r w:rsidRPr="0080731B">
        <w:rPr>
          <w:rFonts w:ascii="Arial" w:hAnsi="Arial" w:cs="Arial"/>
          <w:color w:val="2B2B2B"/>
          <w:sz w:val="24"/>
        </w:rPr>
        <w:t> There is no action that you need to take. The relief will apply to your next council tax bill in April 2020. However, local authorities may have to reissue your bill automatically to exclude the business rate charge. They will do this as soon as possible.</w:t>
      </w:r>
    </w:p>
    <w:sectPr w:rsidR="0080731B" w:rsidRPr="0080731B" w:rsidSect="00007A27">
      <w:pgSz w:w="11907" w:h="16840" w:code="9"/>
      <w:pgMar w:top="1134" w:right="1440" w:bottom="1134" w:left="1440"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D0B"/>
    <w:multiLevelType w:val="multilevel"/>
    <w:tmpl w:val="E070EB2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077136"/>
    <w:multiLevelType w:val="multilevel"/>
    <w:tmpl w:val="D48C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B62A6"/>
    <w:multiLevelType w:val="multilevel"/>
    <w:tmpl w:val="A52E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46A97"/>
    <w:multiLevelType w:val="multilevel"/>
    <w:tmpl w:val="D290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42399E"/>
    <w:multiLevelType w:val="multilevel"/>
    <w:tmpl w:val="645A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117D8"/>
    <w:multiLevelType w:val="multilevel"/>
    <w:tmpl w:val="F4C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D1E76"/>
    <w:multiLevelType w:val="multilevel"/>
    <w:tmpl w:val="7F9E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A472E9"/>
    <w:multiLevelType w:val="multilevel"/>
    <w:tmpl w:val="34FA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9D682B"/>
    <w:multiLevelType w:val="hybridMultilevel"/>
    <w:tmpl w:val="26A03004"/>
    <w:lvl w:ilvl="0" w:tplc="968A9CC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A101C99"/>
    <w:multiLevelType w:val="multilevel"/>
    <w:tmpl w:val="9D92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4E457E"/>
    <w:multiLevelType w:val="multilevel"/>
    <w:tmpl w:val="6666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8F53B7"/>
    <w:multiLevelType w:val="multilevel"/>
    <w:tmpl w:val="AA0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492B4A"/>
    <w:multiLevelType w:val="multilevel"/>
    <w:tmpl w:val="D9C4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0E49AF"/>
    <w:multiLevelType w:val="multilevel"/>
    <w:tmpl w:val="0D32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434C81"/>
    <w:multiLevelType w:val="multilevel"/>
    <w:tmpl w:val="88EC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2B3A87"/>
    <w:multiLevelType w:val="multilevel"/>
    <w:tmpl w:val="0544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45301D"/>
    <w:multiLevelType w:val="multilevel"/>
    <w:tmpl w:val="05F4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9F4319"/>
    <w:multiLevelType w:val="multilevel"/>
    <w:tmpl w:val="9982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021C7E"/>
    <w:multiLevelType w:val="multilevel"/>
    <w:tmpl w:val="8E64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FE479A"/>
    <w:multiLevelType w:val="multilevel"/>
    <w:tmpl w:val="63F2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696B8A"/>
    <w:multiLevelType w:val="multilevel"/>
    <w:tmpl w:val="BA3C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AC660C"/>
    <w:multiLevelType w:val="multilevel"/>
    <w:tmpl w:val="6AB4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8195D"/>
    <w:multiLevelType w:val="multilevel"/>
    <w:tmpl w:val="5AE4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7D1B60"/>
    <w:multiLevelType w:val="multilevel"/>
    <w:tmpl w:val="BECA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946FDA"/>
    <w:multiLevelType w:val="multilevel"/>
    <w:tmpl w:val="804E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851D61"/>
    <w:multiLevelType w:val="multilevel"/>
    <w:tmpl w:val="779E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5800E4"/>
    <w:multiLevelType w:val="multilevel"/>
    <w:tmpl w:val="AF66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C340E7"/>
    <w:multiLevelType w:val="multilevel"/>
    <w:tmpl w:val="2FEE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371967"/>
    <w:multiLevelType w:val="multilevel"/>
    <w:tmpl w:val="53AC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8D6F90"/>
    <w:multiLevelType w:val="multilevel"/>
    <w:tmpl w:val="6DA2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140EAF"/>
    <w:multiLevelType w:val="multilevel"/>
    <w:tmpl w:val="F632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4A688F"/>
    <w:multiLevelType w:val="multilevel"/>
    <w:tmpl w:val="EBE6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64619A"/>
    <w:multiLevelType w:val="multilevel"/>
    <w:tmpl w:val="1E14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884B52"/>
    <w:multiLevelType w:val="multilevel"/>
    <w:tmpl w:val="A2BA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835958"/>
    <w:multiLevelType w:val="multilevel"/>
    <w:tmpl w:val="9FFC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D64C90"/>
    <w:multiLevelType w:val="multilevel"/>
    <w:tmpl w:val="CB58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D574FF"/>
    <w:multiLevelType w:val="multilevel"/>
    <w:tmpl w:val="44E2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33"/>
  </w:num>
  <w:num w:numId="4">
    <w:abstractNumId w:val="36"/>
  </w:num>
  <w:num w:numId="5">
    <w:abstractNumId w:val="25"/>
  </w:num>
  <w:num w:numId="6">
    <w:abstractNumId w:val="6"/>
  </w:num>
  <w:num w:numId="7">
    <w:abstractNumId w:val="16"/>
  </w:num>
  <w:num w:numId="8">
    <w:abstractNumId w:val="26"/>
  </w:num>
  <w:num w:numId="9">
    <w:abstractNumId w:val="22"/>
  </w:num>
  <w:num w:numId="10">
    <w:abstractNumId w:val="21"/>
  </w:num>
  <w:num w:numId="11">
    <w:abstractNumId w:val="12"/>
  </w:num>
  <w:num w:numId="12">
    <w:abstractNumId w:val="27"/>
  </w:num>
  <w:num w:numId="13">
    <w:abstractNumId w:val="14"/>
  </w:num>
  <w:num w:numId="14">
    <w:abstractNumId w:val="15"/>
  </w:num>
  <w:num w:numId="15">
    <w:abstractNumId w:val="23"/>
  </w:num>
  <w:num w:numId="16">
    <w:abstractNumId w:val="30"/>
  </w:num>
  <w:num w:numId="17">
    <w:abstractNumId w:val="7"/>
  </w:num>
  <w:num w:numId="18">
    <w:abstractNumId w:val="2"/>
  </w:num>
  <w:num w:numId="19">
    <w:abstractNumId w:val="29"/>
  </w:num>
  <w:num w:numId="20">
    <w:abstractNumId w:val="1"/>
  </w:num>
  <w:num w:numId="21">
    <w:abstractNumId w:val="31"/>
  </w:num>
  <w:num w:numId="22">
    <w:abstractNumId w:val="19"/>
  </w:num>
  <w:num w:numId="23">
    <w:abstractNumId w:val="10"/>
  </w:num>
  <w:num w:numId="24">
    <w:abstractNumId w:val="32"/>
  </w:num>
  <w:num w:numId="25">
    <w:abstractNumId w:val="9"/>
  </w:num>
  <w:num w:numId="26">
    <w:abstractNumId w:val="13"/>
  </w:num>
  <w:num w:numId="27">
    <w:abstractNumId w:val="20"/>
  </w:num>
  <w:num w:numId="28">
    <w:abstractNumId w:val="28"/>
  </w:num>
  <w:num w:numId="29">
    <w:abstractNumId w:val="17"/>
  </w:num>
  <w:num w:numId="30">
    <w:abstractNumId w:val="3"/>
  </w:num>
  <w:num w:numId="31">
    <w:abstractNumId w:val="18"/>
  </w:num>
  <w:num w:numId="32">
    <w:abstractNumId w:val="4"/>
  </w:num>
  <w:num w:numId="33">
    <w:abstractNumId w:val="35"/>
  </w:num>
  <w:num w:numId="34">
    <w:abstractNumId w:val="5"/>
  </w:num>
  <w:num w:numId="35">
    <w:abstractNumId w:val="24"/>
  </w:num>
  <w:num w:numId="36">
    <w:abstractNumId w:val="3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0tjA3sTA3MjA3sjRS0lEKTi0uzszPAykwrAUAmVnELywAAAA="/>
  </w:docVars>
  <w:rsids>
    <w:rsidRoot w:val="002666B9"/>
    <w:rsid w:val="00007A27"/>
    <w:rsid w:val="000319CF"/>
    <w:rsid w:val="000D3DA0"/>
    <w:rsid w:val="00100132"/>
    <w:rsid w:val="001B72E9"/>
    <w:rsid w:val="00242C29"/>
    <w:rsid w:val="002666B9"/>
    <w:rsid w:val="003077CD"/>
    <w:rsid w:val="00391B1F"/>
    <w:rsid w:val="00423928"/>
    <w:rsid w:val="004247E6"/>
    <w:rsid w:val="004A5EC6"/>
    <w:rsid w:val="00576127"/>
    <w:rsid w:val="00657631"/>
    <w:rsid w:val="0066765D"/>
    <w:rsid w:val="006F74F5"/>
    <w:rsid w:val="007044CA"/>
    <w:rsid w:val="0080731B"/>
    <w:rsid w:val="00884C3D"/>
    <w:rsid w:val="008B152F"/>
    <w:rsid w:val="00962BF5"/>
    <w:rsid w:val="00BA5386"/>
    <w:rsid w:val="00DD68DF"/>
    <w:rsid w:val="00E7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BD324-5A04-4DA8-8804-69754CD3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E IR - Mark Wickersham"/>
    <w:qFormat/>
    <w:rsid w:val="001B72E9"/>
    <w:pPr>
      <w:spacing w:after="0" w:line="240" w:lineRule="auto"/>
      <w:jc w:val="both"/>
    </w:pPr>
    <w:rPr>
      <w:rFonts w:ascii="Helvetica" w:hAnsi="Helvetica"/>
      <w:szCs w:val="24"/>
      <w:lang w:eastAsia="en-GB"/>
    </w:rPr>
  </w:style>
  <w:style w:type="paragraph" w:styleId="Heading1">
    <w:name w:val="heading 1"/>
    <w:basedOn w:val="Normal"/>
    <w:next w:val="Normal"/>
    <w:link w:val="Heading1Char"/>
    <w:qFormat/>
    <w:rsid w:val="00BA5386"/>
    <w:pPr>
      <w:autoSpaceDE w:val="0"/>
      <w:autoSpaceDN w:val="0"/>
      <w:adjustRightInd w:val="0"/>
      <w:outlineLvl w:val="0"/>
    </w:pPr>
    <w:rPr>
      <w:rFonts w:ascii="Arial" w:hAnsi="Arial" w:cs="Arial"/>
      <w:b/>
      <w:color w:val="FFC000"/>
      <w:sz w:val="32"/>
      <w:szCs w:val="44"/>
      <w:lang w:val="en-US" w:eastAsia="ko-KR"/>
    </w:rPr>
  </w:style>
  <w:style w:type="paragraph" w:styleId="Heading2">
    <w:name w:val="heading 2"/>
    <w:basedOn w:val="Normal"/>
    <w:next w:val="Normal"/>
    <w:link w:val="Heading2Char"/>
    <w:qFormat/>
    <w:rsid w:val="00BA5386"/>
    <w:pPr>
      <w:autoSpaceDE w:val="0"/>
      <w:autoSpaceDN w:val="0"/>
      <w:adjustRightInd w:val="0"/>
      <w:ind w:left="270" w:hanging="270"/>
      <w:outlineLvl w:val="1"/>
    </w:pPr>
    <w:rPr>
      <w:rFonts w:ascii="Arial" w:hAnsi="Arial" w:cs="Arial"/>
      <w:b/>
      <w:color w:val="FFC000"/>
      <w:sz w:val="26"/>
      <w:szCs w:val="32"/>
      <w:lang w:val="en-US" w:eastAsia="ko-KR"/>
    </w:rPr>
  </w:style>
  <w:style w:type="paragraph" w:styleId="Heading3">
    <w:name w:val="heading 3"/>
    <w:basedOn w:val="Normal"/>
    <w:next w:val="Normal"/>
    <w:link w:val="Heading3Char"/>
    <w:qFormat/>
    <w:rsid w:val="00576127"/>
    <w:pPr>
      <w:autoSpaceDE w:val="0"/>
      <w:autoSpaceDN w:val="0"/>
      <w:adjustRightInd w:val="0"/>
      <w:ind w:left="225" w:hanging="225"/>
      <w:jc w:val="left"/>
      <w:outlineLvl w:val="2"/>
    </w:pPr>
    <w:rPr>
      <w:rFonts w:cs="Arial"/>
      <w:b/>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386"/>
    <w:rPr>
      <w:rFonts w:ascii="Arial" w:hAnsi="Arial" w:cs="Arial"/>
      <w:b/>
      <w:color w:val="FFC000"/>
      <w:sz w:val="32"/>
      <w:szCs w:val="44"/>
      <w:lang w:val="en-US" w:eastAsia="ko-KR"/>
    </w:rPr>
  </w:style>
  <w:style w:type="character" w:customStyle="1" w:styleId="Heading2Char">
    <w:name w:val="Heading 2 Char"/>
    <w:basedOn w:val="DefaultParagraphFont"/>
    <w:link w:val="Heading2"/>
    <w:rsid w:val="00BA5386"/>
    <w:rPr>
      <w:rFonts w:ascii="Arial" w:hAnsi="Arial" w:cs="Arial"/>
      <w:b/>
      <w:color w:val="FFC000"/>
      <w:sz w:val="26"/>
      <w:szCs w:val="32"/>
      <w:lang w:val="en-US" w:eastAsia="ko-KR"/>
    </w:rPr>
  </w:style>
  <w:style w:type="paragraph" w:customStyle="1" w:styleId="Bullet">
    <w:name w:val="Bullet"/>
    <w:basedOn w:val="NoSpacing"/>
    <w:link w:val="BulletChar"/>
    <w:qFormat/>
    <w:rsid w:val="00391B1F"/>
    <w:pPr>
      <w:numPr>
        <w:numId w:val="2"/>
      </w:numPr>
      <w:spacing w:before="120" w:after="120"/>
      <w:ind w:left="360" w:hanging="360"/>
      <w:jc w:val="left"/>
    </w:pPr>
    <w:rPr>
      <w:rFonts w:asciiTheme="minorHAnsi" w:hAnsiTheme="minorHAnsi"/>
      <w:szCs w:val="22"/>
      <w:lang w:eastAsia="en-US"/>
    </w:rPr>
  </w:style>
  <w:style w:type="character" w:customStyle="1" w:styleId="BulletChar">
    <w:name w:val="Bullet Char"/>
    <w:aliases w:val="List Paragraph Char"/>
    <w:basedOn w:val="DefaultParagraphFont"/>
    <w:link w:val="Bullet"/>
    <w:locked/>
    <w:rsid w:val="00391B1F"/>
  </w:style>
  <w:style w:type="paragraph" w:styleId="NoSpacing">
    <w:name w:val="No Spacing"/>
    <w:uiPriority w:val="1"/>
    <w:qFormat/>
    <w:rsid w:val="00391B1F"/>
    <w:pPr>
      <w:spacing w:after="0" w:line="240" w:lineRule="auto"/>
      <w:jc w:val="both"/>
    </w:pPr>
    <w:rPr>
      <w:rFonts w:ascii="Helvetica" w:hAnsi="Helvetica"/>
      <w:szCs w:val="24"/>
      <w:lang w:eastAsia="en-GB"/>
    </w:rPr>
  </w:style>
  <w:style w:type="table" w:styleId="GridTable7Colorful-Accent1">
    <w:name w:val="Grid Table 7 Colorful Accent 1"/>
    <w:basedOn w:val="TableNormal"/>
    <w:uiPriority w:val="52"/>
    <w:rsid w:val="00391B1F"/>
    <w:pPr>
      <w:spacing w:after="0" w:line="240" w:lineRule="auto"/>
    </w:pPr>
    <w:rPr>
      <w:rFonts w:eastAsiaTheme="minorEastAsia"/>
      <w:color w:val="FFC000"/>
      <w:sz w:val="24"/>
      <w:szCs w:val="24"/>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3Char">
    <w:name w:val="Heading 3 Char"/>
    <w:basedOn w:val="DefaultParagraphFont"/>
    <w:link w:val="Heading3"/>
    <w:rsid w:val="00576127"/>
    <w:rPr>
      <w:rFonts w:ascii="Helvetica" w:hAnsi="Helvetica" w:cs="Arial"/>
      <w:b/>
      <w:szCs w:val="28"/>
      <w:lang w:val="en-US" w:eastAsia="ko-KR"/>
    </w:rPr>
  </w:style>
  <w:style w:type="paragraph" w:customStyle="1" w:styleId="bV">
    <w:name w:val="bV"/>
    <w:basedOn w:val="Normal"/>
    <w:link w:val="bVChar"/>
    <w:qFormat/>
    <w:rsid w:val="00884C3D"/>
  </w:style>
  <w:style w:type="character" w:customStyle="1" w:styleId="bVChar">
    <w:name w:val="bV Char"/>
    <w:basedOn w:val="DefaultParagraphFont"/>
    <w:link w:val="bV"/>
    <w:rsid w:val="00884C3D"/>
    <w:rPr>
      <w:rFonts w:ascii="Helvetica" w:hAnsi="Helvetic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0216">
      <w:bodyDiv w:val="1"/>
      <w:marLeft w:val="0"/>
      <w:marRight w:val="0"/>
      <w:marTop w:val="0"/>
      <w:marBottom w:val="0"/>
      <w:divBdr>
        <w:top w:val="none" w:sz="0" w:space="0" w:color="auto"/>
        <w:left w:val="none" w:sz="0" w:space="0" w:color="auto"/>
        <w:bottom w:val="none" w:sz="0" w:space="0" w:color="auto"/>
        <w:right w:val="none" w:sz="0" w:space="0" w:color="auto"/>
      </w:divBdr>
    </w:div>
    <w:div w:id="558394478">
      <w:bodyDiv w:val="1"/>
      <w:marLeft w:val="0"/>
      <w:marRight w:val="0"/>
      <w:marTop w:val="0"/>
      <w:marBottom w:val="0"/>
      <w:divBdr>
        <w:top w:val="none" w:sz="0" w:space="0" w:color="auto"/>
        <w:left w:val="none" w:sz="0" w:space="0" w:color="auto"/>
        <w:bottom w:val="none" w:sz="0" w:space="0" w:color="auto"/>
        <w:right w:val="none" w:sz="0" w:space="0" w:color="auto"/>
      </w:divBdr>
    </w:div>
    <w:div w:id="669144212">
      <w:bodyDiv w:val="1"/>
      <w:marLeft w:val="0"/>
      <w:marRight w:val="0"/>
      <w:marTop w:val="0"/>
      <w:marBottom w:val="0"/>
      <w:divBdr>
        <w:top w:val="none" w:sz="0" w:space="0" w:color="auto"/>
        <w:left w:val="none" w:sz="0" w:space="0" w:color="auto"/>
        <w:bottom w:val="none" w:sz="0" w:space="0" w:color="auto"/>
        <w:right w:val="none" w:sz="0" w:space="0" w:color="auto"/>
      </w:divBdr>
    </w:div>
    <w:div w:id="1637443994">
      <w:bodyDiv w:val="1"/>
      <w:marLeft w:val="0"/>
      <w:marRight w:val="0"/>
      <w:marTop w:val="0"/>
      <w:marBottom w:val="0"/>
      <w:divBdr>
        <w:top w:val="none" w:sz="0" w:space="0" w:color="auto"/>
        <w:left w:val="none" w:sz="0" w:space="0" w:color="auto"/>
        <w:bottom w:val="none" w:sz="0" w:space="0" w:color="auto"/>
        <w:right w:val="none" w:sz="0" w:space="0" w:color="auto"/>
      </w:divBdr>
    </w:div>
    <w:div w:id="19895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772</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5.   Support for businesses that pay business rates</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Mack</dc:creator>
  <cp:keywords/>
  <dc:description/>
  <cp:lastModifiedBy>Louise Mack</cp:lastModifiedBy>
  <cp:revision>6</cp:revision>
  <dcterms:created xsi:type="dcterms:W3CDTF">2020-05-05T08:01:00Z</dcterms:created>
  <dcterms:modified xsi:type="dcterms:W3CDTF">2020-05-05T08:16:00Z</dcterms:modified>
</cp:coreProperties>
</file>