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C0" w:rsidRPr="00353FC0" w:rsidRDefault="00353FC0" w:rsidP="00663D09">
      <w:pPr>
        <w:spacing w:after="180"/>
        <w:jc w:val="left"/>
        <w:outlineLvl w:val="1"/>
        <w:rPr>
          <w:rFonts w:ascii="Arial" w:hAnsi="Arial" w:cs="Arial"/>
          <w:b/>
          <w:bCs/>
          <w:color w:val="2B2B2B"/>
          <w:sz w:val="36"/>
          <w:szCs w:val="36"/>
        </w:rPr>
      </w:pPr>
      <w:bookmarkStart w:id="0" w:name="_GoBack"/>
      <w:bookmarkEnd w:id="0"/>
      <w:r w:rsidRPr="00353FC0">
        <w:rPr>
          <w:rFonts w:ascii="Arial" w:hAnsi="Arial" w:cs="Arial"/>
          <w:b/>
          <w:bCs/>
          <w:color w:val="2B2B2B"/>
          <w:sz w:val="36"/>
          <w:szCs w:val="36"/>
        </w:rPr>
        <w:t>Support for larger firms - the COVID-19 Corporate Financing Facility</w:t>
      </w:r>
    </w:p>
    <w:p w:rsidR="00353FC0" w:rsidRPr="00353FC0" w:rsidRDefault="00353FC0" w:rsidP="00353FC0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353FC0">
        <w:rPr>
          <w:rFonts w:ascii="Arial" w:hAnsi="Arial" w:cs="Arial"/>
          <w:color w:val="2B2B2B"/>
          <w:sz w:val="24"/>
        </w:rPr>
        <w:t>Under the new COVID-19 Corporate Financing Facility, the Bank of England will buy short term debt from larger companies.</w:t>
      </w:r>
    </w:p>
    <w:p w:rsidR="00353FC0" w:rsidRPr="00353FC0" w:rsidRDefault="00353FC0" w:rsidP="00353FC0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353FC0">
        <w:rPr>
          <w:rFonts w:ascii="Arial" w:hAnsi="Arial" w:cs="Arial"/>
          <w:color w:val="2B2B2B"/>
          <w:sz w:val="24"/>
        </w:rPr>
        <w:t>This will support your company if it has been affected by a short-term funding squeeze and allow you to finance your short-term liabilities.</w:t>
      </w:r>
    </w:p>
    <w:p w:rsidR="00353FC0" w:rsidRPr="00353FC0" w:rsidRDefault="00353FC0" w:rsidP="00353FC0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353FC0">
        <w:rPr>
          <w:rFonts w:ascii="Arial" w:hAnsi="Arial" w:cs="Arial"/>
          <w:color w:val="2B2B2B"/>
          <w:sz w:val="24"/>
        </w:rPr>
        <w:t>It will also support corporate finance markets overall and ease the supply of credit to all firms.</w:t>
      </w:r>
    </w:p>
    <w:p w:rsidR="00353FC0" w:rsidRPr="00353FC0" w:rsidRDefault="00353FC0" w:rsidP="00353FC0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353FC0">
        <w:rPr>
          <w:rFonts w:ascii="Arial" w:hAnsi="Arial" w:cs="Arial"/>
          <w:color w:val="2B2B2B"/>
          <w:sz w:val="24"/>
        </w:rPr>
        <w:t>All UK businesses are eligible. The scheme will be available early in week beginning 23 March 2020. More information is available from the Bank of England.</w:t>
      </w:r>
    </w:p>
    <w:p w:rsidR="0080731B" w:rsidRPr="0080731B" w:rsidRDefault="0080731B" w:rsidP="00353FC0"/>
    <w:sectPr w:rsidR="0080731B" w:rsidRPr="0080731B" w:rsidSect="00007A27">
      <w:pgSz w:w="11907" w:h="16840" w:code="9"/>
      <w:pgMar w:top="1134" w:right="1440" w:bottom="1134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D0B"/>
    <w:multiLevelType w:val="multilevel"/>
    <w:tmpl w:val="E070EB2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tjA3sTA3MjA3sjRS0lEKTi0uzszPAykwrAUAmVnELywAAAA="/>
  </w:docVars>
  <w:rsids>
    <w:rsidRoot w:val="002666B9"/>
    <w:rsid w:val="00007A27"/>
    <w:rsid w:val="000319CF"/>
    <w:rsid w:val="000D3DA0"/>
    <w:rsid w:val="00100132"/>
    <w:rsid w:val="001B72E9"/>
    <w:rsid w:val="00242C29"/>
    <w:rsid w:val="002666B9"/>
    <w:rsid w:val="003077CD"/>
    <w:rsid w:val="00353FC0"/>
    <w:rsid w:val="00391B1F"/>
    <w:rsid w:val="00423928"/>
    <w:rsid w:val="004247E6"/>
    <w:rsid w:val="004B2BAD"/>
    <w:rsid w:val="00576127"/>
    <w:rsid w:val="00600F2C"/>
    <w:rsid w:val="00657631"/>
    <w:rsid w:val="00663D09"/>
    <w:rsid w:val="0066765D"/>
    <w:rsid w:val="006F74F5"/>
    <w:rsid w:val="007044CA"/>
    <w:rsid w:val="0080731B"/>
    <w:rsid w:val="00884C3D"/>
    <w:rsid w:val="008B152F"/>
    <w:rsid w:val="00BA5386"/>
    <w:rsid w:val="00DC2382"/>
    <w:rsid w:val="00DD68DF"/>
    <w:rsid w:val="00E77D23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BD324-5A04-4DA8-8804-69754CD3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E IR - Mark Wickersham"/>
    <w:qFormat/>
    <w:rsid w:val="001B72E9"/>
    <w:pPr>
      <w:spacing w:after="0" w:line="240" w:lineRule="auto"/>
      <w:jc w:val="both"/>
    </w:pPr>
    <w:rPr>
      <w:rFonts w:ascii="Helvetica" w:hAnsi="Helvetica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A5386"/>
    <w:pPr>
      <w:autoSpaceDE w:val="0"/>
      <w:autoSpaceDN w:val="0"/>
      <w:adjustRightInd w:val="0"/>
      <w:outlineLvl w:val="0"/>
    </w:pPr>
    <w:rPr>
      <w:rFonts w:ascii="Arial" w:hAnsi="Arial" w:cs="Arial"/>
      <w:b/>
      <w:color w:val="FFC000"/>
      <w:sz w:val="32"/>
      <w:szCs w:val="44"/>
      <w:lang w:val="en-US"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5386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color w:val="FFC000"/>
      <w:sz w:val="26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qFormat/>
    <w:rsid w:val="00576127"/>
    <w:pPr>
      <w:autoSpaceDE w:val="0"/>
      <w:autoSpaceDN w:val="0"/>
      <w:adjustRightInd w:val="0"/>
      <w:ind w:left="225" w:hanging="225"/>
      <w:jc w:val="left"/>
      <w:outlineLvl w:val="2"/>
    </w:pPr>
    <w:rPr>
      <w:rFonts w:cs="Arial"/>
      <w:b/>
      <w:szCs w:val="28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386"/>
    <w:rPr>
      <w:rFonts w:ascii="Arial" w:hAnsi="Arial" w:cs="Arial"/>
      <w:b/>
      <w:color w:val="FFC000"/>
      <w:sz w:val="32"/>
      <w:szCs w:val="44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BA5386"/>
    <w:rPr>
      <w:rFonts w:ascii="Arial" w:hAnsi="Arial" w:cs="Arial"/>
      <w:b/>
      <w:color w:val="FFC000"/>
      <w:sz w:val="26"/>
      <w:szCs w:val="32"/>
      <w:lang w:val="en-US" w:eastAsia="ko-KR"/>
    </w:rPr>
  </w:style>
  <w:style w:type="paragraph" w:customStyle="1" w:styleId="Bullet">
    <w:name w:val="Bullet"/>
    <w:basedOn w:val="NoSpacing"/>
    <w:link w:val="BulletChar"/>
    <w:qFormat/>
    <w:rsid w:val="00391B1F"/>
    <w:pPr>
      <w:numPr>
        <w:numId w:val="1"/>
      </w:numPr>
      <w:spacing w:before="120" w:after="120"/>
      <w:ind w:left="360" w:hanging="360"/>
      <w:jc w:val="left"/>
    </w:pPr>
    <w:rPr>
      <w:rFonts w:asciiTheme="minorHAnsi" w:hAnsiTheme="minorHAnsi"/>
      <w:szCs w:val="22"/>
      <w:lang w:eastAsia="en-US"/>
    </w:rPr>
  </w:style>
  <w:style w:type="character" w:customStyle="1" w:styleId="BulletChar">
    <w:name w:val="Bullet Char"/>
    <w:aliases w:val="List Paragraph Char"/>
    <w:basedOn w:val="DefaultParagraphFont"/>
    <w:link w:val="Bullet"/>
    <w:locked/>
    <w:rsid w:val="00391B1F"/>
  </w:style>
  <w:style w:type="paragraph" w:styleId="NoSpacing">
    <w:name w:val="No Spacing"/>
    <w:uiPriority w:val="1"/>
    <w:qFormat/>
    <w:rsid w:val="00391B1F"/>
    <w:pPr>
      <w:spacing w:after="0" w:line="240" w:lineRule="auto"/>
      <w:jc w:val="both"/>
    </w:pPr>
    <w:rPr>
      <w:rFonts w:ascii="Helvetica" w:hAnsi="Helvetica"/>
      <w:szCs w:val="24"/>
      <w:lang w:eastAsia="en-GB"/>
    </w:rPr>
  </w:style>
  <w:style w:type="table" w:styleId="GridTable7Colorful-Accent1">
    <w:name w:val="Grid Table 7 Colorful Accent 1"/>
    <w:basedOn w:val="TableNormal"/>
    <w:uiPriority w:val="52"/>
    <w:rsid w:val="00391B1F"/>
    <w:pPr>
      <w:spacing w:after="0" w:line="240" w:lineRule="auto"/>
    </w:pPr>
    <w:rPr>
      <w:rFonts w:eastAsiaTheme="minorEastAsia"/>
      <w:color w:val="FFC000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576127"/>
    <w:rPr>
      <w:rFonts w:ascii="Helvetica" w:hAnsi="Helvetica" w:cs="Arial"/>
      <w:b/>
      <w:szCs w:val="28"/>
      <w:lang w:val="en-US" w:eastAsia="ko-KR"/>
    </w:rPr>
  </w:style>
  <w:style w:type="paragraph" w:customStyle="1" w:styleId="bV">
    <w:name w:val="bV"/>
    <w:basedOn w:val="Normal"/>
    <w:link w:val="bVChar"/>
    <w:qFormat/>
    <w:rsid w:val="00884C3D"/>
  </w:style>
  <w:style w:type="character" w:customStyle="1" w:styleId="bVChar">
    <w:name w:val="bV Char"/>
    <w:basedOn w:val="DefaultParagraphFont"/>
    <w:link w:val="bV"/>
    <w:rsid w:val="00884C3D"/>
    <w:rPr>
      <w:rFonts w:ascii="Helvetica" w:hAnsi="Helvetica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53FC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353FC0"/>
    <w:rPr>
      <w:b/>
      <w:bCs/>
    </w:rPr>
  </w:style>
  <w:style w:type="character" w:styleId="Emphasis">
    <w:name w:val="Emphasis"/>
    <w:basedOn w:val="DefaultParagraphFont"/>
    <w:uiPriority w:val="20"/>
    <w:qFormat/>
    <w:rsid w:val="00353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9.   Support for larger firms - the COVID-19 Corporate Financing Facility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Mack</dc:creator>
  <cp:keywords/>
  <dc:description/>
  <cp:lastModifiedBy>Louise Mack</cp:lastModifiedBy>
  <cp:revision>6</cp:revision>
  <dcterms:created xsi:type="dcterms:W3CDTF">2020-05-05T08:03:00Z</dcterms:created>
  <dcterms:modified xsi:type="dcterms:W3CDTF">2020-05-05T08:18:00Z</dcterms:modified>
</cp:coreProperties>
</file>